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F" w:rsidRPr="009315E5" w:rsidRDefault="00F563BF" w:rsidP="00F563BF">
      <w:pPr>
        <w:widowControl/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附件3</w:t>
      </w:r>
    </w:p>
    <w:p w:rsidR="00F563BF" w:rsidRPr="009315E5" w:rsidRDefault="00F563BF" w:rsidP="00F563BF">
      <w:pPr>
        <w:widowControl/>
        <w:adjustRightInd w:val="0"/>
        <w:snapToGrid w:val="0"/>
        <w:jc w:val="center"/>
        <w:rPr>
          <w:rFonts w:ascii="方正大标宋简体" w:eastAsia="方正大标宋简体" w:hint="eastAsia"/>
          <w:sz w:val="36"/>
          <w:szCs w:val="36"/>
        </w:rPr>
      </w:pPr>
      <w:r w:rsidRPr="009315E5">
        <w:rPr>
          <w:rFonts w:ascii="方正大标宋简体" w:eastAsia="方正大标宋简体" w:hint="eastAsia"/>
          <w:sz w:val="36"/>
          <w:szCs w:val="36"/>
        </w:rPr>
        <w:t>南京市第四届中小学</w:t>
      </w:r>
      <w:proofErr w:type="gramStart"/>
      <w:r w:rsidRPr="009315E5">
        <w:rPr>
          <w:rFonts w:ascii="方正大标宋简体" w:eastAsia="方正大标宋简体" w:hint="eastAsia"/>
          <w:sz w:val="36"/>
          <w:szCs w:val="36"/>
        </w:rPr>
        <w:t>教师微课竞赛</w:t>
      </w:r>
      <w:proofErr w:type="gramEnd"/>
      <w:r w:rsidRPr="009315E5">
        <w:rPr>
          <w:rFonts w:ascii="方正大标宋简体" w:eastAsia="方正大标宋简体" w:hint="eastAsia"/>
          <w:sz w:val="36"/>
          <w:szCs w:val="36"/>
        </w:rPr>
        <w:t>暨</w:t>
      </w:r>
    </w:p>
    <w:p w:rsidR="00F563BF" w:rsidRPr="009315E5" w:rsidRDefault="00F563BF" w:rsidP="00F563BF">
      <w:pPr>
        <w:widowControl/>
        <w:adjustRightInd w:val="0"/>
        <w:snapToGrid w:val="0"/>
        <w:jc w:val="center"/>
        <w:rPr>
          <w:rFonts w:ascii="方正大标宋简体" w:eastAsia="方正大标宋简体" w:hint="eastAsia"/>
          <w:sz w:val="36"/>
          <w:szCs w:val="36"/>
        </w:rPr>
      </w:pPr>
      <w:r w:rsidRPr="009315E5">
        <w:rPr>
          <w:rFonts w:ascii="方正大标宋简体" w:eastAsia="方正大标宋简体" w:hint="eastAsia"/>
          <w:sz w:val="36"/>
          <w:szCs w:val="36"/>
        </w:rPr>
        <w:t>学科教学资源征集活动美术学科参赛方法</w:t>
      </w:r>
    </w:p>
    <w:p w:rsidR="00F563BF" w:rsidRDefault="00F563BF" w:rsidP="00F563BF">
      <w:pPr>
        <w:widowControl/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563BF" w:rsidRPr="009A32E3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A32E3">
        <w:rPr>
          <w:rFonts w:ascii="黑体" w:eastAsia="黑体" w:hint="eastAsia"/>
          <w:sz w:val="32"/>
          <w:szCs w:val="32"/>
        </w:rPr>
        <w:t>一、竞赛目的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利用中小学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教师微课竞赛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的形式探索资源建设的新模式，选取美术学科作为试点学科，逐步建立南京市学科资源征集的新方法，在尊重学科课程标准(教学大纲、课程指导纲要)的前提下，重点打造模块化的特色数字教育资源。</w:t>
      </w:r>
    </w:p>
    <w:p w:rsidR="00F563BF" w:rsidRPr="009A32E3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A32E3">
        <w:rPr>
          <w:rFonts w:ascii="黑体" w:eastAsia="黑体" w:hint="eastAsia"/>
          <w:sz w:val="32"/>
          <w:szCs w:val="32"/>
        </w:rPr>
        <w:t>二、参赛对象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南京市小学、初中、高中各年段美术教师。</w:t>
      </w:r>
    </w:p>
    <w:p w:rsidR="00F563BF" w:rsidRPr="009A32E3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A32E3">
        <w:rPr>
          <w:rFonts w:ascii="黑体" w:eastAsia="黑体" w:hint="eastAsia"/>
          <w:sz w:val="32"/>
          <w:szCs w:val="32"/>
        </w:rPr>
        <w:t>三、参赛要求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1．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本次微课竞赛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不再接受单一上报的美术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类微课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作品。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2．教师根据市电教馆提供的美术学科选题范围，自行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确定微课主题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。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3．每个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微课主题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最少包括内容相关的三节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系列微课视频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、相关教学设计(或设计脚本) 、设计说明(使用说明)及课后练习。</w:t>
      </w:r>
    </w:p>
    <w:p w:rsidR="00F563BF" w:rsidRPr="009A32E3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A32E3">
        <w:rPr>
          <w:rFonts w:ascii="黑体" w:eastAsia="黑体" w:hint="eastAsia"/>
          <w:sz w:val="32"/>
          <w:szCs w:val="32"/>
        </w:rPr>
        <w:t>四、选题范围</w:t>
      </w:r>
    </w:p>
    <w:p w:rsidR="00F563BF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美术学科选题范围依据《义务教育美术课程标准》(2011年版)中对美术四大学习领域的划分方法，请在二级范围中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确定微课主题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822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954"/>
      </w:tblGrid>
      <w:tr w:rsidR="00F563BF" w:rsidRPr="00B05354" w:rsidTr="00892746">
        <w:trPr>
          <w:tblHeader/>
          <w:jc w:val="center"/>
        </w:trPr>
        <w:tc>
          <w:tcPr>
            <w:tcW w:w="2268" w:type="dxa"/>
          </w:tcPr>
          <w:p w:rsidR="00F563BF" w:rsidRPr="00B05354" w:rsidRDefault="00F563BF" w:rsidP="00892746">
            <w:pPr>
              <w:pStyle w:val="ListParagraph"/>
              <w:overflowPunct w:val="0"/>
              <w:spacing w:line="46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05354">
              <w:rPr>
                <w:rFonts w:ascii="Times New Roman" w:eastAsia="黑体" w:hAnsi="Times New Roman" w:hint="eastAsia"/>
                <w:sz w:val="28"/>
                <w:szCs w:val="28"/>
              </w:rPr>
              <w:t>一级范围</w:t>
            </w:r>
          </w:p>
        </w:tc>
        <w:tc>
          <w:tcPr>
            <w:tcW w:w="5954" w:type="dxa"/>
          </w:tcPr>
          <w:p w:rsidR="00F563BF" w:rsidRPr="00B05354" w:rsidRDefault="00F563BF" w:rsidP="00892746">
            <w:pPr>
              <w:pStyle w:val="ListParagraph"/>
              <w:overflowPunct w:val="0"/>
              <w:spacing w:line="460" w:lineRule="exact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05354">
              <w:rPr>
                <w:rFonts w:ascii="Times New Roman" w:eastAsia="黑体" w:hAnsi="Times New Roman" w:hint="eastAsia"/>
                <w:sz w:val="28"/>
                <w:szCs w:val="28"/>
              </w:rPr>
              <w:t>二级范围</w:t>
            </w:r>
          </w:p>
        </w:tc>
      </w:tr>
      <w:tr w:rsidR="00F563BF" w:rsidRPr="00B05354" w:rsidTr="00892746">
        <w:trPr>
          <w:trHeight w:val="40"/>
          <w:jc w:val="center"/>
        </w:trPr>
        <w:tc>
          <w:tcPr>
            <w:tcW w:w="2268" w:type="dxa"/>
            <w:vMerge w:val="restart"/>
            <w:vAlign w:val="center"/>
          </w:tcPr>
          <w:p w:rsidR="00F563BF" w:rsidRPr="00B05354" w:rsidRDefault="00F563BF" w:rsidP="00892746">
            <w:pPr>
              <w:pStyle w:val="ListParagraph"/>
              <w:spacing w:line="4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造型</w:t>
            </w:r>
            <w:r w:rsidRPr="00B05354">
              <w:rPr>
                <w:rFonts w:ascii="Times New Roman" w:eastAsia="仿宋" w:hAnsi="Times New Roman"/>
                <w:sz w:val="28"/>
                <w:szCs w:val="28"/>
              </w:rPr>
              <w:t>·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表现</w:t>
            </w:r>
            <w:bookmarkStart w:id="0" w:name="_GoBack"/>
            <w:bookmarkEnd w:id="0"/>
            <w:r w:rsidRPr="00B05354">
              <w:rPr>
                <w:rFonts w:ascii="Times New Roman" w:eastAsia="仿宋" w:hAnsi="Times New Roman"/>
                <w:sz w:val="28"/>
                <w:szCs w:val="28"/>
              </w:rPr>
              <w:t>”</w:t>
            </w:r>
          </w:p>
        </w:tc>
        <w:tc>
          <w:tcPr>
            <w:tcW w:w="5954" w:type="dxa"/>
            <w:vAlign w:val="center"/>
          </w:tcPr>
          <w:p w:rsidR="00F563BF" w:rsidRPr="00B05354" w:rsidRDefault="00F563BF" w:rsidP="00892746">
            <w:pPr>
              <w:pStyle w:val="ListParagraph"/>
              <w:spacing w:line="3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造型要素、组织原理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：线条、形体、空间、明暗、肌理、质感、色彩、构图等</w:t>
            </w:r>
          </w:p>
        </w:tc>
      </w:tr>
      <w:tr w:rsidR="00F563BF" w:rsidRPr="00B05354" w:rsidTr="00892746">
        <w:trPr>
          <w:trHeight w:val="40"/>
          <w:jc w:val="center"/>
        </w:trPr>
        <w:tc>
          <w:tcPr>
            <w:tcW w:w="2268" w:type="dxa"/>
            <w:vMerge/>
            <w:vAlign w:val="center"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563BF" w:rsidRPr="00B05354" w:rsidRDefault="00F563BF" w:rsidP="00892746">
            <w:pPr>
              <w:pStyle w:val="ListParagraph"/>
              <w:spacing w:line="42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表现方法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：描绘、雕塑、拓印、剪纸等</w:t>
            </w:r>
          </w:p>
        </w:tc>
      </w:tr>
      <w:tr w:rsidR="00F563BF" w:rsidRPr="00B05354" w:rsidTr="00892746">
        <w:trPr>
          <w:trHeight w:val="915"/>
          <w:jc w:val="center"/>
        </w:trPr>
        <w:tc>
          <w:tcPr>
            <w:tcW w:w="2268" w:type="dxa"/>
            <w:vMerge w:val="restart"/>
            <w:vAlign w:val="center"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“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设计</w:t>
            </w:r>
            <w:r w:rsidRPr="00B05354">
              <w:rPr>
                <w:rFonts w:ascii="Times New Roman" w:eastAsia="仿宋" w:hAnsi="Times New Roman"/>
                <w:sz w:val="28"/>
                <w:szCs w:val="28"/>
              </w:rPr>
              <w:t>·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应用</w:t>
            </w:r>
            <w:r w:rsidRPr="00B05354">
              <w:rPr>
                <w:rFonts w:ascii="Times New Roman" w:eastAsia="仿宋" w:hAnsi="Times New Roman"/>
                <w:sz w:val="28"/>
                <w:szCs w:val="28"/>
              </w:rPr>
              <w:t>”</w:t>
            </w:r>
          </w:p>
        </w:tc>
        <w:tc>
          <w:tcPr>
            <w:tcW w:w="5954" w:type="dxa"/>
            <w:vAlign w:val="center"/>
          </w:tcPr>
          <w:p w:rsidR="00F563BF" w:rsidRPr="00B05354" w:rsidRDefault="00F563BF" w:rsidP="00892746">
            <w:pPr>
              <w:pStyle w:val="ListParagraph"/>
              <w:overflowPunct w:val="0"/>
              <w:spacing w:line="360" w:lineRule="exact"/>
              <w:ind w:firstLineChars="0" w:firstLine="0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现代设计基础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：平面构成、立体构成、色彩构成、工业设计、视觉传达设计、服装设计、环境艺术设计以及电脑美术设计等</w:t>
            </w:r>
          </w:p>
        </w:tc>
      </w:tr>
      <w:tr w:rsidR="00F563BF" w:rsidRPr="00B05354" w:rsidTr="00892746">
        <w:trPr>
          <w:trHeight w:val="405"/>
          <w:jc w:val="center"/>
        </w:trPr>
        <w:tc>
          <w:tcPr>
            <w:tcW w:w="2268" w:type="dxa"/>
            <w:vMerge/>
            <w:vAlign w:val="center"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563BF" w:rsidRPr="00B05354" w:rsidRDefault="00F563BF" w:rsidP="00892746">
            <w:pPr>
              <w:pStyle w:val="ListParagraph"/>
              <w:overflowPunct w:val="0"/>
              <w:spacing w:line="360" w:lineRule="exact"/>
              <w:ind w:firstLineChars="0" w:firstLine="0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传统工艺美术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：基础图案、金属工艺、竹木工艺、编结工艺、纤维工艺、纸工艺、泥塑和陶艺以及各种民间美术工艺制作等</w:t>
            </w:r>
          </w:p>
        </w:tc>
      </w:tr>
      <w:tr w:rsidR="00F563BF" w:rsidRPr="00B05354" w:rsidTr="00892746">
        <w:trPr>
          <w:trHeight w:val="40"/>
          <w:jc w:val="center"/>
        </w:trPr>
        <w:tc>
          <w:tcPr>
            <w:tcW w:w="2268" w:type="dxa"/>
            <w:vMerge w:val="restart"/>
            <w:vAlign w:val="center"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欣赏</w:t>
            </w:r>
            <w:r w:rsidRPr="00B05354">
              <w:rPr>
                <w:rFonts w:ascii="Times New Roman" w:eastAsia="仿宋" w:hAnsi="Times New Roman"/>
                <w:sz w:val="28"/>
                <w:szCs w:val="28"/>
              </w:rPr>
              <w:t>·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评述</w:t>
            </w:r>
            <w:r w:rsidRPr="00B05354">
              <w:rPr>
                <w:rFonts w:ascii="Times New Roman" w:eastAsia="仿宋" w:hAnsi="Times New Roman"/>
                <w:sz w:val="28"/>
                <w:szCs w:val="28"/>
              </w:rPr>
              <w:t>”</w:t>
            </w:r>
          </w:p>
        </w:tc>
        <w:tc>
          <w:tcPr>
            <w:tcW w:w="5954" w:type="dxa"/>
            <w:vAlign w:val="center"/>
          </w:tcPr>
          <w:p w:rsidR="00F563BF" w:rsidRPr="00B05354" w:rsidRDefault="00F563BF" w:rsidP="00892746">
            <w:pPr>
              <w:overflowPunct w:val="0"/>
              <w:spacing w:line="360" w:lineRule="exact"/>
              <w:textAlignment w:val="center"/>
              <w:rPr>
                <w:rFonts w:eastAsia="仿宋"/>
                <w:sz w:val="28"/>
                <w:szCs w:val="28"/>
              </w:rPr>
            </w:pPr>
            <w:r w:rsidRPr="00B05354">
              <w:rPr>
                <w:rFonts w:eastAsia="仿宋" w:hint="eastAsia"/>
                <w:b/>
                <w:sz w:val="28"/>
                <w:szCs w:val="28"/>
              </w:rPr>
              <w:t>欣赏</w:t>
            </w:r>
            <w:r w:rsidRPr="00B05354">
              <w:rPr>
                <w:rFonts w:eastAsia="仿宋" w:hint="eastAsia"/>
                <w:sz w:val="28"/>
                <w:szCs w:val="28"/>
              </w:rPr>
              <w:t>：绘画、动画、摄影、书法、雕塑、泥塑、剪纸、建筑、设计、篆刻</w:t>
            </w:r>
          </w:p>
        </w:tc>
      </w:tr>
      <w:tr w:rsidR="00F563BF" w:rsidRPr="00B05354" w:rsidTr="00892746">
        <w:trPr>
          <w:trHeight w:val="40"/>
          <w:jc w:val="center"/>
        </w:trPr>
        <w:tc>
          <w:tcPr>
            <w:tcW w:w="2268" w:type="dxa"/>
            <w:vMerge/>
            <w:vAlign w:val="center"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563BF" w:rsidRPr="00B05354" w:rsidRDefault="00F563BF" w:rsidP="00892746">
            <w:pPr>
              <w:pStyle w:val="ListParagraph"/>
              <w:overflowPunct w:val="0"/>
              <w:spacing w:line="360" w:lineRule="exact"/>
              <w:ind w:firstLineChars="0" w:firstLine="0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评述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：绘画、动画、摄影、书法、雕塑、泥塑、剪纸、建筑、设计、篆刻</w:t>
            </w:r>
          </w:p>
        </w:tc>
      </w:tr>
      <w:tr w:rsidR="00F563BF" w:rsidRPr="00B05354" w:rsidTr="00892746">
        <w:trPr>
          <w:trHeight w:val="40"/>
          <w:jc w:val="center"/>
        </w:trPr>
        <w:tc>
          <w:tcPr>
            <w:tcW w:w="2268" w:type="dxa"/>
            <w:vMerge w:val="restart"/>
            <w:vAlign w:val="center"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B05354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综合</w:t>
            </w:r>
            <w:r w:rsidRPr="00B05354">
              <w:rPr>
                <w:rFonts w:ascii="Times New Roman" w:eastAsia="仿宋" w:hAnsi="Times New Roman"/>
                <w:sz w:val="28"/>
                <w:szCs w:val="28"/>
              </w:rPr>
              <w:t>·</w:t>
            </w:r>
            <w:r w:rsidRPr="00B05354">
              <w:rPr>
                <w:rFonts w:ascii="Times New Roman" w:eastAsia="仿宋" w:hAnsi="Times New Roman" w:hint="eastAsia"/>
                <w:sz w:val="28"/>
                <w:szCs w:val="28"/>
              </w:rPr>
              <w:t>探索</w:t>
            </w:r>
            <w:r w:rsidRPr="00B05354">
              <w:rPr>
                <w:rFonts w:ascii="Times New Roman" w:eastAsia="仿宋" w:hAnsi="Times New Roman"/>
                <w:sz w:val="28"/>
                <w:szCs w:val="28"/>
              </w:rPr>
              <w:t>”</w:t>
            </w:r>
          </w:p>
        </w:tc>
        <w:tc>
          <w:tcPr>
            <w:tcW w:w="5954" w:type="dxa"/>
          </w:tcPr>
          <w:p w:rsidR="00F563BF" w:rsidRPr="00B05354" w:rsidRDefault="00F563BF" w:rsidP="00892746">
            <w:pPr>
              <w:overflowPunct w:val="0"/>
              <w:spacing w:line="460" w:lineRule="exact"/>
              <w:textAlignment w:val="center"/>
              <w:rPr>
                <w:rFonts w:eastAsia="仿宋"/>
                <w:sz w:val="28"/>
                <w:szCs w:val="28"/>
              </w:rPr>
            </w:pPr>
            <w:r w:rsidRPr="00B05354">
              <w:rPr>
                <w:rFonts w:eastAsia="仿宋" w:hint="eastAsia"/>
                <w:sz w:val="28"/>
                <w:szCs w:val="28"/>
              </w:rPr>
              <w:t>美术各学习领域相融合</w:t>
            </w:r>
          </w:p>
        </w:tc>
      </w:tr>
      <w:tr w:rsidR="00F563BF" w:rsidRPr="00B05354" w:rsidTr="00892746">
        <w:trPr>
          <w:trHeight w:val="40"/>
          <w:jc w:val="center"/>
        </w:trPr>
        <w:tc>
          <w:tcPr>
            <w:tcW w:w="2268" w:type="dxa"/>
            <w:vMerge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63BF" w:rsidRPr="00B05354" w:rsidRDefault="00F563BF" w:rsidP="00892746">
            <w:pPr>
              <w:overflowPunct w:val="0"/>
              <w:spacing w:line="460" w:lineRule="exact"/>
              <w:textAlignment w:val="center"/>
              <w:rPr>
                <w:rFonts w:eastAsia="仿宋"/>
                <w:sz w:val="28"/>
                <w:szCs w:val="28"/>
              </w:rPr>
            </w:pPr>
            <w:r w:rsidRPr="00B05354">
              <w:rPr>
                <w:rFonts w:eastAsia="仿宋" w:hint="eastAsia"/>
                <w:sz w:val="28"/>
                <w:szCs w:val="28"/>
              </w:rPr>
              <w:t>美术与其他学科相结合</w:t>
            </w:r>
          </w:p>
        </w:tc>
      </w:tr>
      <w:tr w:rsidR="00F563BF" w:rsidRPr="00B05354" w:rsidTr="00892746">
        <w:trPr>
          <w:trHeight w:val="40"/>
          <w:jc w:val="center"/>
        </w:trPr>
        <w:tc>
          <w:tcPr>
            <w:tcW w:w="2268" w:type="dxa"/>
            <w:vMerge/>
          </w:tcPr>
          <w:p w:rsidR="00F563BF" w:rsidRPr="00B05354" w:rsidRDefault="00F563BF" w:rsidP="00892746">
            <w:pPr>
              <w:pStyle w:val="ListParagraph"/>
              <w:spacing w:line="44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63BF" w:rsidRPr="00B05354" w:rsidRDefault="00F563BF" w:rsidP="00892746">
            <w:pPr>
              <w:overflowPunct w:val="0"/>
              <w:spacing w:line="460" w:lineRule="exact"/>
              <w:textAlignment w:val="center"/>
              <w:rPr>
                <w:rFonts w:eastAsia="仿宋"/>
                <w:sz w:val="28"/>
                <w:szCs w:val="28"/>
              </w:rPr>
            </w:pPr>
            <w:r w:rsidRPr="00B05354">
              <w:rPr>
                <w:rFonts w:eastAsia="仿宋" w:hint="eastAsia"/>
                <w:sz w:val="28"/>
                <w:szCs w:val="28"/>
              </w:rPr>
              <w:t>美术与社会生活相联系</w:t>
            </w:r>
          </w:p>
        </w:tc>
      </w:tr>
    </w:tbl>
    <w:p w:rsidR="00F563BF" w:rsidRPr="009A32E3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A32E3">
        <w:rPr>
          <w:rFonts w:ascii="黑体" w:eastAsia="黑体" w:hint="eastAsia"/>
          <w:sz w:val="32"/>
          <w:szCs w:val="32"/>
        </w:rPr>
        <w:t>五、参赛管理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1．各区、直属校上报符合要求的美术系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列微课数量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不限。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315E5">
        <w:rPr>
          <w:rFonts w:ascii="仿宋_GB2312" w:eastAsia="仿宋_GB2312" w:hint="eastAsia"/>
          <w:sz w:val="32"/>
          <w:szCs w:val="32"/>
        </w:rPr>
        <w:t>2．上交美术系</w:t>
      </w:r>
      <w:proofErr w:type="gramStart"/>
      <w:r w:rsidRPr="009315E5">
        <w:rPr>
          <w:rFonts w:ascii="仿宋_GB2312" w:eastAsia="仿宋_GB2312" w:hint="eastAsia"/>
          <w:sz w:val="32"/>
          <w:szCs w:val="32"/>
        </w:rPr>
        <w:t>列微课最多</w:t>
      </w:r>
      <w:proofErr w:type="gramEnd"/>
      <w:r w:rsidRPr="009315E5">
        <w:rPr>
          <w:rFonts w:ascii="仿宋_GB2312" w:eastAsia="仿宋_GB2312" w:hint="eastAsia"/>
          <w:sz w:val="32"/>
          <w:szCs w:val="32"/>
        </w:rPr>
        <w:t>可以填报3位作者。</w:t>
      </w:r>
    </w:p>
    <w:p w:rsidR="00F563BF" w:rsidRPr="009315E5" w:rsidRDefault="00F563BF" w:rsidP="00F563BF">
      <w:pPr>
        <w:widowControl/>
        <w:adjustRightInd w:val="0"/>
        <w:snapToGrid w:val="0"/>
        <w:spacing w:line="56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 w:rsidRPr="009315E5">
        <w:rPr>
          <w:rFonts w:ascii="仿宋_GB2312" w:eastAsia="仿宋_GB2312" w:hint="eastAsia"/>
          <w:spacing w:val="-4"/>
          <w:sz w:val="32"/>
          <w:szCs w:val="32"/>
        </w:rPr>
        <w:t>3．市级评审按照20%、30%、40%设立一、二、三等奖，同时遴选、收录部分优秀美术作品，并向作者发放教育资源入库证书。</w:t>
      </w:r>
    </w:p>
    <w:p w:rsidR="00F563BF" w:rsidRDefault="00F563BF" w:rsidP="00F563BF">
      <w:pPr>
        <w:widowControl/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13015F" w:rsidRPr="00F563BF" w:rsidRDefault="0013015F" w:rsidP="00F563BF">
      <w:pPr>
        <w:rPr>
          <w:szCs w:val="32"/>
        </w:rPr>
      </w:pPr>
    </w:p>
    <w:sectPr w:rsidR="0013015F" w:rsidRPr="00F563BF" w:rsidSect="00CF5604">
      <w:footerReference w:type="default" r:id="rId8"/>
      <w:pgSz w:w="11906" w:h="16838"/>
      <w:pgMar w:top="1440" w:right="1800" w:bottom="1440" w:left="180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61" w:rsidRDefault="00361361" w:rsidP="000E637B">
      <w:r>
        <w:separator/>
      </w:r>
    </w:p>
  </w:endnote>
  <w:endnote w:type="continuationSeparator" w:id="0">
    <w:p w:rsidR="00361361" w:rsidRDefault="00361361" w:rsidP="000E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57055" w:rsidRPr="00CF5604" w:rsidRDefault="00CF5604" w:rsidP="00CF5604">
        <w:pPr>
          <w:pStyle w:val="a4"/>
          <w:jc w:val="center"/>
          <w:rPr>
            <w:rFonts w:ascii="Times New Roman" w:hAnsi="Times New Roman" w:cs="Times New Roman"/>
          </w:rPr>
        </w:pPr>
        <w:r w:rsidRPr="00CF5604">
          <w:rPr>
            <w:rFonts w:ascii="Times New Roman" w:hAnsi="Times New Roman" w:cs="Times New Roman"/>
          </w:rPr>
          <w:t>－</w:t>
        </w:r>
        <w:r w:rsidR="00290C8E" w:rsidRPr="00290C8E">
          <w:rPr>
            <w:rFonts w:ascii="Times New Roman" w:hAnsi="Times New Roman" w:cs="Times New Roman"/>
          </w:rPr>
          <w:fldChar w:fldCharType="begin"/>
        </w:r>
        <w:r w:rsidR="00B872D7" w:rsidRPr="00CF5604">
          <w:rPr>
            <w:rFonts w:ascii="Times New Roman" w:hAnsi="Times New Roman" w:cs="Times New Roman"/>
          </w:rPr>
          <w:instrText xml:space="preserve"> PAGE   \* MERGEFORMAT </w:instrText>
        </w:r>
        <w:r w:rsidR="00290C8E" w:rsidRPr="00290C8E">
          <w:rPr>
            <w:rFonts w:ascii="Times New Roman" w:hAnsi="Times New Roman" w:cs="Times New Roman"/>
          </w:rPr>
          <w:fldChar w:fldCharType="separate"/>
        </w:r>
        <w:r w:rsidR="00F563BF" w:rsidRPr="00F563BF">
          <w:rPr>
            <w:rFonts w:ascii="Times New Roman" w:hAnsi="Times New Roman" w:cs="Times New Roman"/>
            <w:noProof/>
            <w:lang w:val="zh-CN"/>
          </w:rPr>
          <w:t>11</w:t>
        </w:r>
        <w:r w:rsidR="00290C8E" w:rsidRPr="00CF5604">
          <w:rPr>
            <w:rFonts w:ascii="Times New Roman" w:hAnsi="Times New Roman" w:cs="Times New Roman"/>
            <w:noProof/>
            <w:lang w:val="zh-CN"/>
          </w:rPr>
          <w:fldChar w:fldCharType="end"/>
        </w:r>
        <w:r w:rsidRPr="00CF5604">
          <w:rPr>
            <w:rFonts w:ascii="Times New Roman" w:hAnsi="Times New Roman" w:cs="Times New Roman"/>
            <w:noProof/>
            <w:lang w:val="zh-CN"/>
          </w:rPr>
          <w:t>－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61" w:rsidRDefault="00361361" w:rsidP="000E637B">
      <w:r>
        <w:separator/>
      </w:r>
    </w:p>
  </w:footnote>
  <w:footnote w:type="continuationSeparator" w:id="0">
    <w:p w:rsidR="00361361" w:rsidRDefault="00361361" w:rsidP="000E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98C"/>
    <w:multiLevelType w:val="hybridMultilevel"/>
    <w:tmpl w:val="91865E02"/>
    <w:lvl w:ilvl="0" w:tplc="0668156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2678A3"/>
    <w:multiLevelType w:val="hybridMultilevel"/>
    <w:tmpl w:val="C86EB56E"/>
    <w:lvl w:ilvl="0" w:tplc="B0AAE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30641B5"/>
    <w:multiLevelType w:val="hybridMultilevel"/>
    <w:tmpl w:val="503EB8A8"/>
    <w:lvl w:ilvl="0" w:tplc="19ECC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0148BD"/>
    <w:multiLevelType w:val="hybridMultilevel"/>
    <w:tmpl w:val="5E9289BC"/>
    <w:lvl w:ilvl="0" w:tplc="B2BA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37B"/>
    <w:rsid w:val="000026D3"/>
    <w:rsid w:val="0008351C"/>
    <w:rsid w:val="000A7B46"/>
    <w:rsid w:val="000E637B"/>
    <w:rsid w:val="000E7DA8"/>
    <w:rsid w:val="000F6918"/>
    <w:rsid w:val="00101E33"/>
    <w:rsid w:val="0011322C"/>
    <w:rsid w:val="0013015F"/>
    <w:rsid w:val="001458B2"/>
    <w:rsid w:val="001850CA"/>
    <w:rsid w:val="001B395B"/>
    <w:rsid w:val="001E020E"/>
    <w:rsid w:val="00231502"/>
    <w:rsid w:val="002336B8"/>
    <w:rsid w:val="00240B13"/>
    <w:rsid w:val="00276172"/>
    <w:rsid w:val="0027720F"/>
    <w:rsid w:val="00290414"/>
    <w:rsid w:val="00290C8E"/>
    <w:rsid w:val="002C08A6"/>
    <w:rsid w:val="002D39B1"/>
    <w:rsid w:val="00361361"/>
    <w:rsid w:val="00395567"/>
    <w:rsid w:val="003955BF"/>
    <w:rsid w:val="003C22CC"/>
    <w:rsid w:val="003E5BEA"/>
    <w:rsid w:val="00431616"/>
    <w:rsid w:val="00455F1B"/>
    <w:rsid w:val="00456CDF"/>
    <w:rsid w:val="0047004E"/>
    <w:rsid w:val="004E600E"/>
    <w:rsid w:val="00560159"/>
    <w:rsid w:val="00563549"/>
    <w:rsid w:val="00573285"/>
    <w:rsid w:val="005758C6"/>
    <w:rsid w:val="005E0492"/>
    <w:rsid w:val="005F67E7"/>
    <w:rsid w:val="0064218B"/>
    <w:rsid w:val="00680ECE"/>
    <w:rsid w:val="00694779"/>
    <w:rsid w:val="006F4DD2"/>
    <w:rsid w:val="00750AB2"/>
    <w:rsid w:val="00752338"/>
    <w:rsid w:val="00767AB5"/>
    <w:rsid w:val="007772E7"/>
    <w:rsid w:val="007B70DA"/>
    <w:rsid w:val="007C4A98"/>
    <w:rsid w:val="007D056E"/>
    <w:rsid w:val="007F20C8"/>
    <w:rsid w:val="007F420A"/>
    <w:rsid w:val="00821EDF"/>
    <w:rsid w:val="008252BB"/>
    <w:rsid w:val="00840D9A"/>
    <w:rsid w:val="0084438F"/>
    <w:rsid w:val="00857055"/>
    <w:rsid w:val="00861D50"/>
    <w:rsid w:val="008872FB"/>
    <w:rsid w:val="00893640"/>
    <w:rsid w:val="008D557E"/>
    <w:rsid w:val="008D7516"/>
    <w:rsid w:val="008E7B58"/>
    <w:rsid w:val="0093165A"/>
    <w:rsid w:val="00984AF6"/>
    <w:rsid w:val="00995981"/>
    <w:rsid w:val="009B00E2"/>
    <w:rsid w:val="009D5A09"/>
    <w:rsid w:val="00A15BFF"/>
    <w:rsid w:val="00A560F2"/>
    <w:rsid w:val="00A85F7F"/>
    <w:rsid w:val="00AE00BB"/>
    <w:rsid w:val="00AE282D"/>
    <w:rsid w:val="00AE2AC9"/>
    <w:rsid w:val="00AE4BBA"/>
    <w:rsid w:val="00B21DE0"/>
    <w:rsid w:val="00B72510"/>
    <w:rsid w:val="00B82F35"/>
    <w:rsid w:val="00B872D7"/>
    <w:rsid w:val="00B92A26"/>
    <w:rsid w:val="00BB55E1"/>
    <w:rsid w:val="00BE7BD1"/>
    <w:rsid w:val="00BF4CA5"/>
    <w:rsid w:val="00C00B43"/>
    <w:rsid w:val="00C0760B"/>
    <w:rsid w:val="00C207AE"/>
    <w:rsid w:val="00C25D37"/>
    <w:rsid w:val="00C338F1"/>
    <w:rsid w:val="00C47AA0"/>
    <w:rsid w:val="00C55CFC"/>
    <w:rsid w:val="00C81BA5"/>
    <w:rsid w:val="00C835CE"/>
    <w:rsid w:val="00CA6AE2"/>
    <w:rsid w:val="00CC5B90"/>
    <w:rsid w:val="00CF5604"/>
    <w:rsid w:val="00D104B7"/>
    <w:rsid w:val="00D10A5A"/>
    <w:rsid w:val="00D14D2A"/>
    <w:rsid w:val="00D22224"/>
    <w:rsid w:val="00D97B67"/>
    <w:rsid w:val="00DB262A"/>
    <w:rsid w:val="00DB6AA0"/>
    <w:rsid w:val="00DD0FF1"/>
    <w:rsid w:val="00DD67C2"/>
    <w:rsid w:val="00DE0418"/>
    <w:rsid w:val="00E02FE4"/>
    <w:rsid w:val="00E10E9F"/>
    <w:rsid w:val="00E14B4C"/>
    <w:rsid w:val="00E24B33"/>
    <w:rsid w:val="00E351D5"/>
    <w:rsid w:val="00E67984"/>
    <w:rsid w:val="00E942BA"/>
    <w:rsid w:val="00ED3480"/>
    <w:rsid w:val="00EE2582"/>
    <w:rsid w:val="00EF7BB7"/>
    <w:rsid w:val="00F13DA1"/>
    <w:rsid w:val="00F14C03"/>
    <w:rsid w:val="00F21650"/>
    <w:rsid w:val="00F364CB"/>
    <w:rsid w:val="00F563BF"/>
    <w:rsid w:val="00F72A40"/>
    <w:rsid w:val="00FB4ACA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3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37B"/>
    <w:rPr>
      <w:sz w:val="18"/>
      <w:szCs w:val="18"/>
    </w:rPr>
  </w:style>
  <w:style w:type="paragraph" w:styleId="a5">
    <w:name w:val="List Paragraph"/>
    <w:basedOn w:val="a"/>
    <w:uiPriority w:val="34"/>
    <w:qFormat/>
    <w:rsid w:val="00C47AA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C2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F691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ListParagraph">
    <w:name w:val="List Paragraph"/>
    <w:basedOn w:val="a"/>
    <w:rsid w:val="00F563B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CA5D-36F0-4FF4-AAC5-2BADF3AC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54</cp:revision>
  <dcterms:created xsi:type="dcterms:W3CDTF">2017-05-28T09:53:00Z</dcterms:created>
  <dcterms:modified xsi:type="dcterms:W3CDTF">2017-09-01T00:04:00Z</dcterms:modified>
</cp:coreProperties>
</file>